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343" w:lineRule="exact"/>
        <w:ind w:left="0" w:right="0" w:firstLine="0" w:firstLineChars="0"/>
        <w:jc w:val="both"/>
        <w:rPr>
          <w:rFonts w:hint="eastAsia" w:ascii="黑体" w:hAnsi="宋体" w:eastAsia="黑体" w:cs="黑体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  <w:t>附件3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80" w:lineRule="exact"/>
        <w:ind w:left="0" w:right="0" w:firstLine="480" w:firstLineChars="200"/>
        <w:jc w:val="both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11" w:lineRule="exact"/>
        <w:ind w:left="0" w:right="6" w:firstLine="0" w:firstLineChars="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lang w:val="en-US" w:eastAsia="zh-CN" w:bidi="ar"/>
        </w:rPr>
        <w:t>居家和社区养老服务改革试点典型经验撰写模板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11" w:lineRule="exact"/>
        <w:ind w:left="0" w:right="6" w:firstLine="0" w:firstLineChars="0"/>
        <w:jc w:val="center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kern w:val="0"/>
          <w:sz w:val="30"/>
          <w:szCs w:val="30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11" w:lineRule="exact"/>
        <w:ind w:left="0" w:right="6" w:firstLine="0" w:firstLineChars="0"/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（方正小标宋简体，小二号）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11" w:lineRule="exact"/>
        <w:ind w:left="0" w:right="6"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  <w:t>一、基本情况（黑体，三号）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改革试点基本情况。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（500 字以内，方正仿宋_GBK字体，三号）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val="en-US" w:eastAsia="zh-CN" w:bidi="ar"/>
        </w:rPr>
        <w:t>二、典型经验（黑体，三号）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试点工作实施背景，在复制前三批试点经验的基础上，破解本地区某一方面瓶颈问题（如设施配建、机构培育、人才培养、资金整合等方面）的主要做法，取得的社会和经济效应等。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（1500 字以内，可配图，方正仿宋_GBK字体，三号）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00" w:lineRule="exact"/>
        <w:ind w:left="0" w:right="0" w:firstLine="0" w:firstLineChars="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7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zhong</dc:creator>
  <cp:lastModifiedBy>肥珍</cp:lastModifiedBy>
  <dcterms:modified xsi:type="dcterms:W3CDTF">2020-07-31T09:22:33Z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